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D17C8" w14:textId="77777777" w:rsidR="00F20469" w:rsidRDefault="008C6FB6" w:rsidP="00CA5430">
      <w:pPr>
        <w:tabs>
          <w:tab w:val="left" w:pos="3425"/>
        </w:tabs>
        <w:sectPr w:rsidR="00F20469" w:rsidSect="000001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anchor distT="0" distB="0" distL="114300" distR="114300" simplePos="0" relativeHeight="251695104" behindDoc="1" locked="0" layoutInCell="1" allowOverlap="1" wp14:anchorId="1A9F2EAF" wp14:editId="67CE9DA7">
            <wp:simplePos x="0" y="0"/>
            <wp:positionH relativeFrom="column">
              <wp:posOffset>-724535</wp:posOffset>
            </wp:positionH>
            <wp:positionV relativeFrom="paragraph">
              <wp:posOffset>2045335</wp:posOffset>
            </wp:positionV>
            <wp:extent cx="3276600" cy="1842886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NP_COMPLETA_MCTI_Negativ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8A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8304B4" wp14:editId="495862F4">
                <wp:simplePos x="0" y="0"/>
                <wp:positionH relativeFrom="margin">
                  <wp:posOffset>-278765</wp:posOffset>
                </wp:positionH>
                <wp:positionV relativeFrom="paragraph">
                  <wp:posOffset>4189331</wp:posOffset>
                </wp:positionV>
                <wp:extent cx="5906770" cy="1404620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EC3C0" w14:textId="165B0C20" w:rsidR="00605214" w:rsidRPr="00197593" w:rsidRDefault="00AD6B54" w:rsidP="0060521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>Inform</w:t>
                            </w:r>
                            <w:r w:rsidR="00D76F58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>ativo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 xml:space="preserve"> jurídico</w:t>
                            </w:r>
                          </w:p>
                          <w:p w14:paraId="2F9879AA" w14:textId="77777777" w:rsidR="00605214" w:rsidRPr="00197593" w:rsidRDefault="00AD6B54" w:rsidP="00605214">
                            <w:pP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t>Nova Lei de Licitações e Contratos</w:t>
                            </w:r>
                            <w:r w:rsidR="00EB5B3E"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  <w:r w:rsidR="00EB5B3E"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  <w:r w:rsidR="00EB5B3E"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8304B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1.95pt;margin-top:329.85pt;width:465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" filled="f" stroked="f">
                <v:textbox style="mso-fit-shape-to-text:t">
                  <w:txbxContent>
                    <w:p w14:paraId="34AEC3C0" w14:textId="165B0C20" w:rsidR="00605214" w:rsidRPr="00197593" w:rsidRDefault="00AD6B54" w:rsidP="0060521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>Inform</w:t>
                      </w:r>
                      <w:r w:rsidR="00D76F58"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>ativo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 xml:space="preserve"> jurídico</w:t>
                      </w:r>
                    </w:p>
                    <w:p w14:paraId="2F9879AA" w14:textId="77777777" w:rsidR="00605214" w:rsidRPr="00197593" w:rsidRDefault="00AD6B54" w:rsidP="00605214">
                      <w:pPr>
                        <w:rPr>
                          <w:rFonts w:cstheme="minorHAnsi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6"/>
                        </w:rPr>
                        <w:t>Nova Lei de Licitações e Contratos</w:t>
                      </w:r>
                      <w:r w:rsidR="00EB5B3E"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  <w:r w:rsidR="00EB5B3E"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  <w:r w:rsidR="00EB5B3E"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B3E">
        <w:rPr>
          <w:noProof/>
        </w:rPr>
        <w:drawing>
          <wp:anchor distT="0" distB="0" distL="114300" distR="114300" simplePos="0" relativeHeight="251683840" behindDoc="1" locked="0" layoutInCell="1" allowOverlap="1" wp14:anchorId="5ED90454" wp14:editId="4687F49D">
            <wp:simplePos x="0" y="0"/>
            <wp:positionH relativeFrom="column">
              <wp:posOffset>-311347</wp:posOffset>
            </wp:positionH>
            <wp:positionV relativeFrom="paragraph">
              <wp:posOffset>400044</wp:posOffset>
            </wp:positionV>
            <wp:extent cx="1820708" cy="880009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NP_MARCA_SIMPLIFICADA_BRANC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08" cy="88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362" w:rsidRPr="00136362">
        <w:rPr>
          <w:noProof/>
        </w:rPr>
        <w:drawing>
          <wp:anchor distT="0" distB="0" distL="114300" distR="114300" simplePos="0" relativeHeight="251669504" behindDoc="1" locked="0" layoutInCell="1" allowOverlap="1" wp14:anchorId="68C00CAA" wp14:editId="2AB2C999">
            <wp:simplePos x="0" y="0"/>
            <wp:positionH relativeFrom="column">
              <wp:posOffset>-36712</wp:posOffset>
            </wp:positionH>
            <wp:positionV relativeFrom="paragraph">
              <wp:posOffset>9063012</wp:posOffset>
            </wp:positionV>
            <wp:extent cx="5400000" cy="385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69" w:rsidRPr="00F20469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27ECC561" wp14:editId="415CE910">
            <wp:simplePos x="0" y="0"/>
            <wp:positionH relativeFrom="column">
              <wp:posOffset>660400</wp:posOffset>
            </wp:positionH>
            <wp:positionV relativeFrom="paragraph">
              <wp:posOffset>10283190</wp:posOffset>
            </wp:positionV>
            <wp:extent cx="3781425" cy="676199"/>
            <wp:effectExtent l="0" t="0" r="0" b="0"/>
            <wp:wrapNone/>
            <wp:docPr id="6" name="Picture 66" descr="Verling:Users:verling2010:Desktop:RNP_FORUM_Convite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ling:Users:verling2010:Desktop:RNP_FORUM_Convite_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7"/>
                    <a:stretch/>
                  </pic:blipFill>
                  <pic:spPr bwMode="auto">
                    <a:xfrm>
                      <a:off x="0" y="0"/>
                      <a:ext cx="3781425" cy="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0B708A">
        <w:softHyphen/>
      </w:r>
      <w:r w:rsidR="000B708A">
        <w:softHyphen/>
      </w:r>
      <w:r w:rsidR="00A26C0A">
        <w:softHyphen/>
      </w:r>
      <w:r w:rsidR="00A26C0A">
        <w:softHyphen/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EB5B3E">
        <w:rPr>
          <w:noProof/>
        </w:rPr>
        <w:drawing>
          <wp:anchor distT="0" distB="0" distL="114300" distR="114300" simplePos="0" relativeHeight="251684864" behindDoc="1" locked="0" layoutInCell="1" allowOverlap="1" wp14:anchorId="2465E7F3" wp14:editId="748026A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P_REL_INST_CAP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62B8C" w14:textId="77777777" w:rsidR="00AD6B54" w:rsidRDefault="00AD6B54" w:rsidP="00AD6B5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hidden="0" allowOverlap="1" wp14:anchorId="4D02F8CA" wp14:editId="060F44B6">
            <wp:simplePos x="0" y="0"/>
            <wp:positionH relativeFrom="column">
              <wp:posOffset>1042035</wp:posOffset>
            </wp:positionH>
            <wp:positionV relativeFrom="paragraph">
              <wp:posOffset>398780</wp:posOffset>
            </wp:positionV>
            <wp:extent cx="3267710" cy="2000250"/>
            <wp:effectExtent l="0" t="0" r="0" b="0"/>
            <wp:wrapTopAndBottom distT="0" distB="0"/>
            <wp:docPr id="2" name="image1.png" descr="Direitos e Prerrogativas da Mulher Advogada | Estatuto da OAB GEN Juríd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reitos e Prerrogativas da Mulher Advogada | Estatuto da OAB GEN Jurídico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71762C" w14:textId="77777777" w:rsidR="00AD6B54" w:rsidRDefault="00AD6B54" w:rsidP="00AD6B5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CCF476E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Temos novidades legais?</w:t>
      </w:r>
    </w:p>
    <w:p w14:paraId="36F431CF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Sim, temos novidades e elas importam para a RNP!</w:t>
      </w:r>
    </w:p>
    <w:p w14:paraId="5127ACF0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Preocupados em aprimorar os gastos públicos realizados por meio de licitações e contratações públicas, foi </w:t>
      </w:r>
      <w:r w:rsidRPr="008471CF">
        <w:rPr>
          <w:rFonts w:asciiTheme="majorHAnsi" w:eastAsia="Times New Roman" w:hAnsiTheme="majorHAnsi" w:cstheme="majorHAnsi"/>
          <w:sz w:val="24"/>
          <w:szCs w:val="24"/>
        </w:rPr>
        <w:t xml:space="preserve">atualizada </w:t>
      </w:r>
      <w:r w:rsidRPr="008471CF">
        <w:rPr>
          <w:rFonts w:asciiTheme="majorHAnsi" w:eastAsia="Times New Roman" w:hAnsiTheme="majorHAnsi" w:cstheme="majorHAnsi"/>
          <w:color w:val="000000"/>
          <w:sz w:val="24"/>
          <w:szCs w:val="24"/>
        </w:rPr>
        <w:t>a Instrução Normativa 1, de 2019 (alterada pela IN 31, de 2021) e publicada a Nova Lei de Licitações e Contratos (Lei nº 14. 133, de 2021).</w:t>
      </w:r>
    </w:p>
    <w:p w14:paraId="7A224BC0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Qual a importância que elas têm para a RNP?</w:t>
      </w:r>
    </w:p>
    <w:p w14:paraId="10C0F96B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000000"/>
          <w:sz w:val="24"/>
          <w:szCs w:val="24"/>
        </w:rPr>
        <w:t>Basicamente, são importantes na contratação da RNP por entes públicos, tanto para executar atividades que não estão abarcadas pelo fomento quanto para prestar serviços.</w:t>
      </w:r>
    </w:p>
    <w:p w14:paraId="562D2A4D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 IN nº 01, de 2019 é uma das normas a serem observadas pela RNP, pois regulamenta 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o processo de contratação de soluções de Tecnologia da Informação e Comunicação - TIC pelos órgãos e entidades Poder Executivo Federal. Ou seja: cuida das contratações,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justamente, dos serviços que estamos autorizados a prestar dentro de nosso escopo de atuação!</w:t>
      </w:r>
    </w:p>
    <w:p w14:paraId="1DBCC12A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 A Lei de Licitações e Contratos, por sua vez, além de ser a Lei onde se sustentam todas as demais normas de contratações públicas, inclusive a IN 01, de 2019, é importantíssima para a RNP, uma vez que é aplicada pelos entes públicos com os quais nos relacionamos contratualmente: Administrações Públicas diretas, autárquicas e fundacionais da União, dos Estados, do Distrito Federal e dos Municípios, abrangendo os órgãos dos Poderes Legislativo e Judiciário da União, dos Estados e do Distrito Federal e os órgãos do Poder Legislativo dos Municípios. </w:t>
      </w:r>
    </w:p>
    <w:p w14:paraId="6D4B1F07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Além disso, é de sumo valor conhecermos a lei de licitações porque, ainda que a RNP tenha natureza privada, é dessa norma que retiramos a base principiológica das nossas próprias normas de compras e contratos. </w:t>
      </w:r>
    </w:p>
    <w:p w14:paraId="75F24747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lastRenderedPageBreak/>
        <w:t>Podemos afirmar, sem medo de errar, que a Lei de Licitações e contratos é uma bússola para a RNP em matéria de contratações, inspirando também os processos de prestação de contas e auditoria aplicados na organização.</w:t>
      </w:r>
    </w:p>
    <w:p w14:paraId="6AA552D2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Mas então, o que mudou? O que devemos saber?</w:t>
      </w:r>
    </w:p>
    <w:p w14:paraId="63672F02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Vamos começar pela IN 01, de 2019.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 </w:t>
      </w:r>
    </w:p>
    <w:p w14:paraId="08834F13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A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 IN 31 altera a IN 1, de 2019, com o intuito de deixá-la mais moderna e efetiva quanto aos processos de contratações de serviços de TIC, motivada, especialmente, pelo surgimento da plataforma Gov.br, a qual centralizou alguns serviços e orientações do Governo Federal, bem como pela necessidade dessa IN se adequar às regras da Lei Geral de Proteção de Dados – LGPD.</w:t>
      </w:r>
    </w:p>
    <w:p w14:paraId="307D3C3B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É interessante que todos os colaboradores da RNP conheçam essa IN, pois ela está estruturada na forma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de um processo lógico de contratação, que se seguido, leva à contratação e à execução de contratos em que sejamos os prestadores de serviços, adequados juridicamente.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  Assim, para dar uma forcinha no nosso conhecimento, citamos abaixo as principais mudanças que a IN 31, de 2021 trouxe à IN nº 1, de 2019:</w:t>
      </w:r>
    </w:p>
    <w:p w14:paraId="4F7C8357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Definição de requisitos e obrigações de segurança da informação e privacidade nas contratações;</w:t>
      </w:r>
    </w:p>
    <w:p w14:paraId="76C78DA0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Racionalização de gastos com a implementação do portal único de governo (gov.br); Utilização de sistemas do órgão central de contratações, a Secretaria de Gestão (Seges/ME), para a elaboração dos documentos de planejamento; </w:t>
      </w:r>
    </w:p>
    <w:p w14:paraId="609117FA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Reorganização das atividades de fiscalização contratual; </w:t>
      </w:r>
    </w:p>
    <w:p w14:paraId="3951BE8B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Maior clareza quanto aos direitos relativos à solução de TIC (software) decorrente da contratação;</w:t>
      </w:r>
    </w:p>
    <w:p w14:paraId="1007A37B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Ampliação de dispositivo que trata de certificação de sala cofre, permitindo-se certificação por normas internacionais;</w:t>
      </w:r>
    </w:p>
    <w:p w14:paraId="10175604" w14:textId="77777777" w:rsidR="00AD6B54" w:rsidRPr="008471CF" w:rsidRDefault="00AD6B54" w:rsidP="00AD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 necessidade de utilização dos sistemas do órgão central de contratações para a elaboração dos documentos de planejamento da contratação; e</w:t>
      </w:r>
    </w:p>
    <w:p w14:paraId="6A4B90FF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Agora partamos para a Lei de Licitações, a Lei nº 14.133/21.</w:t>
      </w:r>
    </w:p>
    <w:p w14:paraId="700673A8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 Para início de conversa, temos que saber que essa lei demorou muito para ser promulgada, mas depois de extensa discussão, chegou com a missão de implementar diversas mudanças no processo licitatório da Administração Pública, de forma a tornar a compra ou contratação de bens e serviços mais rápida e eficiente (esse é o desejo!)</w:t>
      </w:r>
    </w:p>
    <w:p w14:paraId="428FD8E3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Como se trata de uma nova Lei de Licitações, a Lei nº 14.133 foi publicada para substituir a Lei de Licitações (8.666, de 1993), a Lei do Pregão e o Regime Diferenciado de Contratação, pois ela revoga (não mais estarão em vigor) a </w:t>
      </w:r>
      <w:hyperlink r:id="rId20" w:anchor=":~:text=LEI%20N%C2%BA%208.666%2C%20DE%2021%20DE%20JUNHO%20DE%201993&amp;text=Regulamenta%20o%20art.%2037%2C%20inciso,P%C3%BAblica%20e%20d%C3%A1%20outras%20provid%C3%AAncias.">
        <w:r w:rsidRPr="008471CF">
          <w:rPr>
            <w:rFonts w:asciiTheme="majorHAnsi" w:eastAsia="Times New Roman" w:hAnsiTheme="majorHAnsi" w:cstheme="majorHAnsi"/>
            <w:color w:val="162937"/>
            <w:sz w:val="24"/>
            <w:szCs w:val="24"/>
          </w:rPr>
          <w:t>Lei nº 8.666, de 199393</w:t>
        </w:r>
      </w:hyperlink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, a </w:t>
      </w:r>
      <w:hyperlink r:id="rId21">
        <w:r w:rsidRPr="008471CF">
          <w:rPr>
            <w:rFonts w:asciiTheme="majorHAnsi" w:eastAsia="Times New Roman" w:hAnsiTheme="majorHAnsi" w:cstheme="majorHAnsi"/>
            <w:color w:val="162937"/>
            <w:sz w:val="24"/>
            <w:szCs w:val="24"/>
          </w:rPr>
          <w:t xml:space="preserve">10.520, de 2002 </w:t>
        </w:r>
      </w:hyperlink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e a 11.462, de 2011. Deste 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lastRenderedPageBreak/>
        <w:t xml:space="preserve">modo, todas as questões tratadas por essas leis serão regidas por uma única, a Lei nº 14.133, de 2021. </w:t>
      </w:r>
    </w:p>
    <w:p w14:paraId="238042D3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Esses já são, portanto, uma grande mudança e benefício da nova lei: consolidou várias normas (além dessas citadas, unificou mais outras 20) em uma só, o que facilita muito a sua observância e a aplicação, diminuindo as chances de erros de planejamento e de execução das contratações e dos respectivos contratos.</w:t>
      </w:r>
    </w:p>
    <w:p w14:paraId="0A9061A3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Quando a nova Lei de Licitações entra em vigor?</w:t>
      </w:r>
    </w:p>
    <w:p w14:paraId="5FFE5A8B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A nova Lei de Licitações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já entrou em vigor (01/01/2021) e pode ser aplicada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, entretanto, considerando a complexidade das mudanças que ela traz, as quais exigem grandes adequações por parte dos órgãos e entidades, governos e também dos licitantes, o legislador definiu que a revogação das normas anteriores sobre licitações e contratos para a implementação da nova lei ocorrerá somente no prazo de 2 anos.</w:t>
      </w:r>
    </w:p>
    <w:p w14:paraId="3BE46668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Em outras palavras, nesse período de dois anos haverá uma convivência da Lei nº 8.666, de 1993 com a nova Lei, de tal maneira que tanto as normas antigas quanto as novas vão produzir efeitos jurídicos e poderão ser utilizadas, ainda podendo 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ser aplicada, por exemplo,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 xml:space="preserve">a contratação das </w:t>
      </w:r>
      <w:proofErr w:type="spellStart"/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OS's</w:t>
      </w:r>
      <w:proofErr w:type="spellEnd"/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 xml:space="preserve"> a dispensa do art. 24, inciso XXIV da Lei nº 8.666, de 1993.</w:t>
      </w:r>
    </w:p>
    <w:p w14:paraId="44396A70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 xml:space="preserve">No caso da contratação da RNP (e demais </w:t>
      </w:r>
      <w:proofErr w:type="spellStart"/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OSs</w:t>
      </w:r>
      <w:proofErr w:type="spellEnd"/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</w:rPr>
        <w:t>), s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em a previsão, na nova Lei, da específica dispensa de licitação</w:t>
      </w:r>
      <w:r w:rsidRPr="008471CF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do art. 24, inciso XXIV, da Lei</w:t>
      </w:r>
      <w:r w:rsidRPr="008471CF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nº 8.666, como fica a contratação direta (com dispensa de licitação)?</w:t>
      </w:r>
    </w:p>
    <w:p w14:paraId="69B52F8A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A Nova Lei de Licitações traz como opção o art. 74, inciso XV, o qual parece abrigar a contratação de organizações com a atuação nos moldes da RNP, todavia, sem a mesma clareza que temos no art. 24, inciso XXIV. Vejam o dispositivo:</w:t>
      </w:r>
    </w:p>
    <w:p w14:paraId="66EDADB4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426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“Art. 74. É dispensável a licitação:</w:t>
      </w:r>
    </w:p>
    <w:p w14:paraId="472DB3CC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426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XV – para contratação realizada por Instituição Científica, Tecnológica e de Inovação (ICT) de instituição brasileira sem fins lucrativos que tenha por finalidade estatutária apoiar, captar e executar projetos de ensino, pesquisa, extensão, desenvolvimento institucional, científico e tecnológico e de estímulo à inovação, inclusive gerir administrativa e financeiramente essas atividades, ou para contratação de instituição dedicada à recuperação social da pessoa presa, desde que a contratada tenha inquestionável reputação ética e profissional e não tenha fins lucrativos;”</w:t>
      </w:r>
    </w:p>
    <w:p w14:paraId="3F57780B" w14:textId="77777777" w:rsidR="00AD6B54" w:rsidRPr="00AD6B54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AD6B54">
        <w:rPr>
          <w:rFonts w:asciiTheme="majorHAnsi" w:eastAsia="Times New Roman" w:hAnsiTheme="majorHAnsi" w:cstheme="majorHAnsi"/>
          <w:color w:val="162937"/>
          <w:sz w:val="24"/>
          <w:szCs w:val="24"/>
        </w:rPr>
        <w:t>É certo que aplicação dessa disposição para a contratação de organizações sociais ainda vai depender de alguma discussão doutrinária, da interpretação de procuradorias jurídicas e do TCU, mas esperamos que, de fato, abrigue a possibilidade da dispensa de licitação dos serviços prestados por nós.</w:t>
      </w:r>
    </w:p>
    <w:p w14:paraId="19A51D28" w14:textId="77777777" w:rsidR="00AD6B54" w:rsidRPr="00AD6B54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</w:rPr>
      </w:pPr>
      <w:r w:rsidRPr="00AD6B54">
        <w:rPr>
          <w:rFonts w:asciiTheme="majorHAnsi" w:eastAsia="Times New Roman" w:hAnsiTheme="majorHAnsi" w:cstheme="majorHAnsi"/>
          <w:color w:val="162937"/>
          <w:sz w:val="24"/>
          <w:szCs w:val="24"/>
        </w:rPr>
        <w:t xml:space="preserve">De todo modo, precisamos lembrar que a RNP pode participar de pregões eletrônicos e que teremos que estudar a atuação em outras modalidades de contratação (como por exemplo o diálogo </w:t>
      </w:r>
      <w:r w:rsidRPr="00AD6B54">
        <w:rPr>
          <w:rFonts w:asciiTheme="majorHAnsi" w:eastAsia="Times New Roman" w:hAnsiTheme="majorHAnsi" w:cstheme="majorHAnsi"/>
          <w:color w:val="162937"/>
          <w:sz w:val="24"/>
          <w:szCs w:val="24"/>
        </w:rPr>
        <w:lastRenderedPageBreak/>
        <w:t>competitivo), isso à medida que os temas forem amadurecendo e normas complementares sejam publicadas (A AJur está de olho!!!!)</w:t>
      </w:r>
    </w:p>
    <w:p w14:paraId="6E5C553B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Agora vejamos as principais mudanças trazidas pela Lei nº 14.133, de 2021 em relação à Lei nº 8.666, de 1993:</w:t>
      </w:r>
    </w:p>
    <w:p w14:paraId="673EA022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Exclusão de algum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as modalidades de licitação, tais como como a Carta Convite e a Tomada de Preços;</w:t>
      </w:r>
    </w:p>
    <w:p w14:paraId="6892212D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Deixa de definir a modalidade em razão do valor do objeto e sim, fundamentalmente, de sua complexidade;</w:t>
      </w:r>
    </w:p>
    <w:p w14:paraId="490F999B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Altera dispositivos, invertendo algumas fases da licitação em busca de torná-la mais ágil (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primeiro deve acontecer a etapa de propostas e julgamento, para que só depois seja feita a análise dos documentos de habilitação apenas da empresa vencedora. É uma forma de agilizar o processo)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;</w:t>
      </w:r>
    </w:p>
    <w:p w14:paraId="7684BC7A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Novos valores para a dispensa de licitação;</w:t>
      </w:r>
    </w:p>
    <w:p w14:paraId="5D3F871C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Possibilidade de valor de referência sigiloso;</w:t>
      </w:r>
    </w:p>
    <w:p w14:paraId="692F2180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 inclusão de uma nova modalidade chamada Diálogo Competitivo;</w:t>
      </w:r>
    </w:p>
    <w:p w14:paraId="50250DA8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Altera o valor da garantia contratual que passará de 5% para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 xml:space="preserve">até 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30%.</w:t>
      </w:r>
    </w:p>
    <w:p w14:paraId="3889BDEC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</w:rPr>
        <w:t>A determinação de que os processos de licitação serão feitos por meios eletrônicos, invertendo a lógica anterior: o eletrônico agora é a regra e as licitações presenciais, exceção;</w:t>
      </w:r>
    </w:p>
    <w:p w14:paraId="1747E30D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Dispõe acerca de alguns procedimentos auxiliares que poderão ser utilizados e adotados pelos órgãos públicos, tais como o credenciamento, a Pré-qualificação, a Manifestação de interesse - que acontecerá por meio de chamamento público, o Registro de preços para controle e fiscalização e o Registro cadastral, a ser unificado a todos os órgãos;</w:t>
      </w:r>
    </w:p>
    <w:p w14:paraId="3BDE14CF" w14:textId="77777777" w:rsidR="00AD6B54" w:rsidRPr="008471CF" w:rsidRDefault="00AD6B54" w:rsidP="00AD6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Institui pelo menos quatro formas de disputa para a etapa de julgamento da proposta: o modo aberto, o modo fechado, o modo aberto e fechado e o modo fechado e aberto;</w:t>
      </w:r>
    </w:p>
    <w:p w14:paraId="51D10DAF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bookmarkStart w:id="0" w:name="_gjdgxs" w:colFirst="0" w:colLast="0"/>
      <w:bookmarkEnd w:id="0"/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Para completar esse informativo, temos um spoiler: a ESR/RNP, está empenhadíssima em desenvolver um curso sobre </w:t>
      </w:r>
      <w:r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Gestão de Contratos,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 abordando a IN 01 e a Nova Lei de Licitações sem “juridiquês”, para os colaboradores da RNP, a fim de atualizá-los quanto ao tema, bem como para auxiliar no desenvolvimento de várias competências importantes para a realização do nosso trabalho. </w:t>
      </w:r>
    </w:p>
    <w:p w14:paraId="5C06CD29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Por fim, selecionamos para vocês um manual sobre a nova Lei de Licitações e Contratos (com um quadro comparativo muito completo), produzido pelo Centro de Apoio ao Direito Público – CADIP, bem como indicamos o link do excelente webinar produzido pela ESR, sobre a IN 01, DE 2019, a considerando as mudanças promovidas pela IN 31, de 2021</w:t>
      </w:r>
    </w:p>
    <w:p w14:paraId="54A68047" w14:textId="77777777" w:rsidR="006343E0" w:rsidRDefault="006343E0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</w:p>
    <w:p w14:paraId="53B5132B" w14:textId="77777777" w:rsidR="006343E0" w:rsidRDefault="006343E0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</w:p>
    <w:p w14:paraId="63D48645" w14:textId="77777777" w:rsidR="006343E0" w:rsidRDefault="006343E0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</w:p>
    <w:p w14:paraId="0BF98EE4" w14:textId="2913BE99" w:rsidR="00AD6B54" w:rsidRPr="008471CF" w:rsidRDefault="006343E0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</w:pPr>
      <w:r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Q</w:t>
      </w:r>
      <w:r w:rsidR="00AD6B54" w:rsidRPr="008471CF">
        <w:rPr>
          <w:rFonts w:asciiTheme="majorHAnsi" w:eastAsia="Times New Roman" w:hAnsiTheme="majorHAnsi" w:cstheme="majorHAnsi"/>
          <w:b/>
          <w:color w:val="162937"/>
          <w:sz w:val="24"/>
          <w:szCs w:val="24"/>
          <w:highlight w:val="white"/>
        </w:rPr>
        <w:t>ue tal ficarmos afiados nesses assuntos?</w:t>
      </w:r>
    </w:p>
    <w:p w14:paraId="7FEB7101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Bons estudos e um abraço da AJur!</w:t>
      </w:r>
    </w:p>
    <w:p w14:paraId="065B2BB4" w14:textId="2A073883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Manu</w:t>
      </w:r>
      <w:r w:rsidR="00D6354E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a</w:t>
      </w:r>
      <w:r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l: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br/>
      </w:r>
      <w:hyperlink r:id="rId22" w:history="1">
        <w:r w:rsidRPr="008471CF">
          <w:rPr>
            <w:rStyle w:val="Hyperlink"/>
            <w:rFonts w:asciiTheme="majorHAnsi" w:eastAsia="Times New Roman" w:hAnsiTheme="majorHAnsi" w:cstheme="majorHAnsi"/>
            <w:sz w:val="24"/>
            <w:szCs w:val="24"/>
            <w:highlight w:val="white"/>
          </w:rPr>
          <w:t>https://www.tjsp.jus.br/Download/SecaoDireitoPublico/Pdf/Cadip/Esp-CADIP-Nova-Lei-Licitacoes.pdf</w:t>
        </w:r>
      </w:hyperlink>
    </w:p>
    <w:p w14:paraId="72A84113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>Gravação webinar ESR:</w:t>
      </w: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br/>
      </w:r>
      <w:hyperlink r:id="rId23" w:history="1">
        <w:r w:rsidRPr="008471CF">
          <w:rPr>
            <w:rStyle w:val="Hyperlink"/>
            <w:rFonts w:asciiTheme="majorHAnsi" w:eastAsia="Times New Roman" w:hAnsiTheme="majorHAnsi" w:cstheme="majorHAnsi"/>
            <w:sz w:val="24"/>
            <w:szCs w:val="24"/>
            <w:highlight w:val="white"/>
          </w:rPr>
          <w:t>https://esr.rnp.br/eventos/instrucao-normativa-in-01-2019-sgd-me/</w:t>
        </w:r>
      </w:hyperlink>
    </w:p>
    <w:p w14:paraId="3BD567F2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</w:p>
    <w:p w14:paraId="05017414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  <w:r w:rsidRPr="008471CF"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  <w:t xml:space="preserve"> </w:t>
      </w:r>
    </w:p>
    <w:p w14:paraId="23CEC97B" w14:textId="77777777" w:rsidR="00AD6B54" w:rsidRPr="008471CF" w:rsidRDefault="00AD6B54" w:rsidP="00AD6B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62937"/>
          <w:sz w:val="24"/>
          <w:szCs w:val="24"/>
          <w:highlight w:val="white"/>
        </w:rPr>
      </w:pPr>
    </w:p>
    <w:p w14:paraId="4F143F96" w14:textId="77777777" w:rsidR="00605214" w:rsidRDefault="00605214" w:rsidP="00D95AA3">
      <w:pPr>
        <w:jc w:val="both"/>
        <w:rPr>
          <w:rFonts w:cs="Arial"/>
          <w:color w:val="000000"/>
        </w:rPr>
        <w:sectPr w:rsidR="00605214" w:rsidSect="005008A0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</w:p>
    <w:p w14:paraId="3FD2696C" w14:textId="600955C0" w:rsidR="00605214" w:rsidRDefault="00605214">
      <w:pPr>
        <w:rPr>
          <w:rFonts w:cs="Arial"/>
          <w:color w:val="000000"/>
        </w:rPr>
      </w:pPr>
      <w:bookmarkStart w:id="1" w:name="_GoBack"/>
      <w:bookmarkEnd w:id="1"/>
    </w:p>
    <w:p w14:paraId="0555DD9B" w14:textId="7B5C0B9A" w:rsidR="000D266F" w:rsidRPr="000D266F" w:rsidRDefault="005008A0" w:rsidP="006343E0">
      <w:pPr>
        <w:jc w:val="both"/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76672" behindDoc="1" locked="0" layoutInCell="1" allowOverlap="1" wp14:anchorId="20529117" wp14:editId="1A94D143">
            <wp:simplePos x="0" y="0"/>
            <wp:positionH relativeFrom="page">
              <wp:posOffset>-51017</wp:posOffset>
            </wp:positionH>
            <wp:positionV relativeFrom="page">
              <wp:posOffset>7849</wp:posOffset>
            </wp:positionV>
            <wp:extent cx="7613644" cy="9546103"/>
            <wp:effectExtent l="0" t="0" r="0" b="444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NP_REL_INST_FUNDO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0"/>
                    <a:stretch/>
                  </pic:blipFill>
                  <pic:spPr bwMode="auto">
                    <a:xfrm>
                      <a:off x="0" y="0"/>
                      <a:ext cx="7619300" cy="955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3FB3" w14:textId="77777777" w:rsidR="000D266F" w:rsidRPr="000D266F" w:rsidRDefault="005008A0" w:rsidP="000D266F">
      <w:r>
        <w:softHyphen/>
      </w:r>
      <w:r>
        <w:softHyphen/>
      </w:r>
    </w:p>
    <w:p w14:paraId="454F9F4D" w14:textId="77777777" w:rsidR="00A20474" w:rsidRPr="00D16F1C" w:rsidRDefault="00825A8E" w:rsidP="005008A0">
      <w:pPr>
        <w:tabs>
          <w:tab w:val="left" w:pos="5055"/>
        </w:tabs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A2CA9C4" wp14:editId="7E79A768">
            <wp:simplePos x="0" y="0"/>
            <wp:positionH relativeFrom="column">
              <wp:posOffset>-635635</wp:posOffset>
            </wp:positionH>
            <wp:positionV relativeFrom="paragraph">
              <wp:posOffset>7711440</wp:posOffset>
            </wp:positionV>
            <wp:extent cx="6612780" cy="692138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NP_ministerios_gov_federal_TRAD_BOLSONARO_MCTI_HORIZ_RGB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780" cy="69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</w:p>
    <w:sectPr w:rsidR="00A20474" w:rsidRPr="00D16F1C" w:rsidSect="00F20469">
      <w:headerReference w:type="even" r:id="rId30"/>
      <w:headerReference w:type="default" r:id="rId31"/>
      <w:footerReference w:type="default" r:id="rId32"/>
      <w:headerReference w:type="first" r:id="rId3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5EB3A" w14:textId="77777777" w:rsidR="008076A5" w:rsidRDefault="008076A5" w:rsidP="00F20469">
      <w:pPr>
        <w:spacing w:after="0" w:line="240" w:lineRule="auto"/>
      </w:pPr>
      <w:r>
        <w:separator/>
      </w:r>
    </w:p>
  </w:endnote>
  <w:endnote w:type="continuationSeparator" w:id="0">
    <w:p w14:paraId="034E32C3" w14:textId="77777777" w:rsidR="008076A5" w:rsidRDefault="008076A5" w:rsidP="00F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70980" w14:textId="77777777" w:rsidR="00355768" w:rsidRDefault="003557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4A7CB" w14:textId="77777777" w:rsidR="00355768" w:rsidRDefault="0035576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F5A5D" w14:textId="77777777" w:rsidR="00355768" w:rsidRDefault="0035576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946761"/>
      <w:docPartObj>
        <w:docPartGallery w:val="Page Numbers (Bottom of Page)"/>
        <w:docPartUnique/>
      </w:docPartObj>
    </w:sdtPr>
    <w:sdtEndPr>
      <w:rPr>
        <w:color w:val="3B3838" w:themeColor="background2" w:themeShade="40"/>
        <w:sz w:val="18"/>
        <w:szCs w:val="18"/>
      </w:rPr>
    </w:sdtEndPr>
    <w:sdtContent>
      <w:p w14:paraId="482D791A" w14:textId="77777777" w:rsidR="00CA5430" w:rsidRPr="00D95AA3" w:rsidRDefault="00CA5430">
        <w:pPr>
          <w:pStyle w:val="Rodap"/>
          <w:jc w:val="right"/>
          <w:rPr>
            <w:color w:val="3B3838" w:themeColor="background2" w:themeShade="40"/>
            <w:sz w:val="18"/>
            <w:szCs w:val="18"/>
          </w:rPr>
        </w:pPr>
        <w:r w:rsidRPr="00D95AA3">
          <w:rPr>
            <w:color w:val="3B3838" w:themeColor="background2" w:themeShade="40"/>
            <w:sz w:val="18"/>
            <w:szCs w:val="18"/>
          </w:rPr>
          <w:fldChar w:fldCharType="begin"/>
        </w:r>
        <w:r w:rsidRPr="00D95AA3">
          <w:rPr>
            <w:color w:val="3B3838" w:themeColor="background2" w:themeShade="40"/>
            <w:sz w:val="18"/>
            <w:szCs w:val="18"/>
          </w:rPr>
          <w:instrText>PAGE   \* MERGEFORMAT</w:instrText>
        </w:r>
        <w:r w:rsidRPr="00D95AA3">
          <w:rPr>
            <w:color w:val="3B3838" w:themeColor="background2" w:themeShade="40"/>
            <w:sz w:val="18"/>
            <w:szCs w:val="18"/>
          </w:rPr>
          <w:fldChar w:fldCharType="separate"/>
        </w:r>
        <w:r w:rsidR="001438AA" w:rsidRPr="00D95AA3">
          <w:rPr>
            <w:noProof/>
            <w:color w:val="3B3838" w:themeColor="background2" w:themeShade="40"/>
            <w:sz w:val="18"/>
            <w:szCs w:val="18"/>
          </w:rPr>
          <w:t>2</w:t>
        </w:r>
        <w:r w:rsidRPr="00D95AA3">
          <w:rPr>
            <w:color w:val="3B3838" w:themeColor="background2" w:themeShade="40"/>
            <w:sz w:val="18"/>
            <w:szCs w:val="18"/>
          </w:rPr>
          <w:fldChar w:fldCharType="end"/>
        </w:r>
      </w:p>
    </w:sdtContent>
  </w:sdt>
  <w:p w14:paraId="138BB6FC" w14:textId="77777777" w:rsidR="00CA5430" w:rsidRDefault="00CA5430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1B8ED" w14:textId="77777777" w:rsidR="000D266F" w:rsidRDefault="000D2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EB4C3" w14:textId="77777777" w:rsidR="008076A5" w:rsidRDefault="008076A5" w:rsidP="00F20469">
      <w:pPr>
        <w:spacing w:after="0" w:line="240" w:lineRule="auto"/>
      </w:pPr>
      <w:r>
        <w:separator/>
      </w:r>
    </w:p>
  </w:footnote>
  <w:footnote w:type="continuationSeparator" w:id="0">
    <w:p w14:paraId="505A2565" w14:textId="77777777" w:rsidR="008076A5" w:rsidRDefault="008076A5" w:rsidP="00F2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4E915" w14:textId="77777777" w:rsidR="000D266F" w:rsidRDefault="008076A5">
    <w:pPr>
      <w:pStyle w:val="Cabealho"/>
    </w:pPr>
    <w:r>
      <w:rPr>
        <w:noProof/>
        <w:lang w:eastAsia="pt-BR"/>
      </w:rPr>
      <w:pict w14:anchorId="76F1C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3" o:spid="_x0000_s2055" type="#_x0000_t75" alt="4Capa_Apres" style="position:absolute;margin-left:0;margin-top:0;width:424.7pt;height:485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FA6B2" w14:textId="77777777" w:rsidR="00F20469" w:rsidRDefault="00237838">
    <w:pPr>
      <w:pStyle w:val="Cabealho"/>
    </w:pPr>
    <w:r>
      <w:rPr>
        <w:noProof/>
      </w:rPr>
      <w:drawing>
        <wp:anchor distT="0" distB="0" distL="114300" distR="114300" simplePos="0" relativeHeight="251679744" behindDoc="1" locked="0" layoutInCell="1" allowOverlap="1" wp14:anchorId="342936EA" wp14:editId="2C2C82D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75600" cy="907200"/>
          <wp:effectExtent l="0" t="0" r="444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NP_MARCA_SIMPLIFICADA_BRAN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76A5">
      <w:rPr>
        <w:noProof/>
        <w:lang w:eastAsia="pt-BR"/>
      </w:rPr>
      <w:pict w14:anchorId="42A4C8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4" o:spid="_x0000_s2054" type="#_x0000_t75" alt="4Capa_Apres" style="position:absolute;margin-left:0;margin-top:0;width:424.7pt;height:485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4Capa_Ap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F7C0E" w14:textId="77777777" w:rsidR="000D266F" w:rsidRDefault="008076A5">
    <w:pPr>
      <w:pStyle w:val="Cabealho"/>
    </w:pPr>
    <w:r>
      <w:rPr>
        <w:noProof/>
        <w:lang w:eastAsia="pt-BR"/>
      </w:rPr>
      <w:pict w14:anchorId="46BA1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2" o:spid="_x0000_s2053" type="#_x0000_t75" alt="4Capa_Apres" style="position:absolute;margin-left:0;margin-top:0;width:424.7pt;height:48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0A342" w14:textId="77777777" w:rsidR="000D266F" w:rsidRDefault="008076A5">
    <w:pPr>
      <w:pStyle w:val="Cabealho"/>
    </w:pPr>
    <w:r>
      <w:rPr>
        <w:noProof/>
        <w:lang w:eastAsia="pt-BR"/>
      </w:rPr>
      <w:pict w14:anchorId="6CF7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6" o:spid="_x0000_s2052" type="#_x0000_t75" alt="4Capa_Apres" style="position:absolute;margin-left:0;margin-top:0;width:424.7pt;height:485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7AAA1" w14:textId="77777777" w:rsidR="00493315" w:rsidRDefault="00355768">
    <w:pPr>
      <w:pStyle w:val="Cabealho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91C0956" wp14:editId="739F197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NP_REL_INST_FUNDO_MCTI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CE341" w14:textId="77777777" w:rsidR="000D266F" w:rsidRDefault="008076A5">
    <w:pPr>
      <w:pStyle w:val="Cabealho"/>
    </w:pPr>
    <w:r>
      <w:rPr>
        <w:noProof/>
        <w:lang w:eastAsia="pt-BR"/>
      </w:rPr>
      <w:pict w14:anchorId="39A08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5" o:spid="_x0000_s2051" type="#_x0000_t75" alt="4Capa_Apres" style="position:absolute;margin-left:0;margin-top:0;width:424.7pt;height:485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74923" w14:textId="77777777" w:rsidR="000D266F" w:rsidRDefault="008076A5">
    <w:pPr>
      <w:pStyle w:val="Cabealho"/>
    </w:pPr>
    <w:r>
      <w:rPr>
        <w:noProof/>
        <w:lang w:eastAsia="pt-BR"/>
      </w:rPr>
      <w:pict w14:anchorId="5EB2B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9" o:spid="_x0000_s2050" type="#_x0000_t75" alt="4Capa_Apres" style="position:absolute;margin-left:0;margin-top:0;width:424.7pt;height:485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C51F6" w14:textId="77777777" w:rsidR="00493315" w:rsidRDefault="00493315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407AE" w14:textId="77777777" w:rsidR="000D266F" w:rsidRDefault="008076A5">
    <w:pPr>
      <w:pStyle w:val="Cabealho"/>
    </w:pPr>
    <w:r>
      <w:rPr>
        <w:noProof/>
        <w:lang w:eastAsia="pt-BR"/>
      </w:rPr>
      <w:pict w14:anchorId="0A3F2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8" o:spid="_x0000_s2049" type="#_x0000_t75" alt="4Capa_Apres" style="position:absolute;margin-left:0;margin-top:0;width:424.7pt;height:485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4449B"/>
    <w:multiLevelType w:val="multilevel"/>
    <w:tmpl w:val="67628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8B154E"/>
    <w:multiLevelType w:val="multilevel"/>
    <w:tmpl w:val="00B09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69"/>
    <w:rsid w:val="000001BD"/>
    <w:rsid w:val="000A74BE"/>
    <w:rsid w:val="000B708A"/>
    <w:rsid w:val="000C6D61"/>
    <w:rsid w:val="000D266F"/>
    <w:rsid w:val="000E2D79"/>
    <w:rsid w:val="00134D41"/>
    <w:rsid w:val="00136362"/>
    <w:rsid w:val="001438AA"/>
    <w:rsid w:val="00197593"/>
    <w:rsid w:val="00237838"/>
    <w:rsid w:val="00265FD7"/>
    <w:rsid w:val="0027541F"/>
    <w:rsid w:val="0031160B"/>
    <w:rsid w:val="00325620"/>
    <w:rsid w:val="00355768"/>
    <w:rsid w:val="003C3EBB"/>
    <w:rsid w:val="00493315"/>
    <w:rsid w:val="00493E7F"/>
    <w:rsid w:val="005008A0"/>
    <w:rsid w:val="005167CB"/>
    <w:rsid w:val="00567CF8"/>
    <w:rsid w:val="00587E1A"/>
    <w:rsid w:val="00605214"/>
    <w:rsid w:val="00605EC0"/>
    <w:rsid w:val="00631009"/>
    <w:rsid w:val="006343E0"/>
    <w:rsid w:val="006943A8"/>
    <w:rsid w:val="006A3DE5"/>
    <w:rsid w:val="0078397F"/>
    <w:rsid w:val="007E25A8"/>
    <w:rsid w:val="008076A5"/>
    <w:rsid w:val="00825A8E"/>
    <w:rsid w:val="008A19B0"/>
    <w:rsid w:val="008A3121"/>
    <w:rsid w:val="008C6FB6"/>
    <w:rsid w:val="008F028F"/>
    <w:rsid w:val="0093196F"/>
    <w:rsid w:val="0094212A"/>
    <w:rsid w:val="00983F28"/>
    <w:rsid w:val="00A26C0A"/>
    <w:rsid w:val="00A57BE6"/>
    <w:rsid w:val="00A85AE5"/>
    <w:rsid w:val="00AA22C6"/>
    <w:rsid w:val="00AD13C7"/>
    <w:rsid w:val="00AD6B54"/>
    <w:rsid w:val="00C02966"/>
    <w:rsid w:val="00C441F0"/>
    <w:rsid w:val="00CA5430"/>
    <w:rsid w:val="00D16F1C"/>
    <w:rsid w:val="00D6354E"/>
    <w:rsid w:val="00D76F58"/>
    <w:rsid w:val="00D95AA3"/>
    <w:rsid w:val="00DC7456"/>
    <w:rsid w:val="00DE23AD"/>
    <w:rsid w:val="00E11F45"/>
    <w:rsid w:val="00E7528A"/>
    <w:rsid w:val="00EB5B3E"/>
    <w:rsid w:val="00EC0FBB"/>
    <w:rsid w:val="00EC39F1"/>
    <w:rsid w:val="00F20469"/>
    <w:rsid w:val="00F45A51"/>
    <w:rsid w:val="00F65E5B"/>
    <w:rsid w:val="00F8624E"/>
    <w:rsid w:val="00F96763"/>
    <w:rsid w:val="00FD13DB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E0D32CA"/>
  <w15:chartTrackingRefBased/>
  <w15:docId w15:val="{132F437B-D795-4BEC-B367-430391F4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469"/>
  </w:style>
  <w:style w:type="paragraph" w:styleId="Rodap">
    <w:name w:val="footer"/>
    <w:basedOn w:val="Normal"/>
    <w:link w:val="Rodap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469"/>
  </w:style>
  <w:style w:type="character" w:styleId="Hyperlink">
    <w:name w:val="Hyperlink"/>
    <w:basedOn w:val="Fontepargpadro"/>
    <w:uiPriority w:val="99"/>
    <w:unhideWhenUsed/>
    <w:rsid w:val="00AD6B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www.planalto.gov.br/ccivil_03/leis/2002/l10520.ht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://www.planalto.gov.br/ccivil_03/leis/l8666cons.htm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esr.rnp.br/eventos/instrucao-normativa-in-01-2019-sgd-me/" TargetMode="External"/><Relationship Id="rId28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yperlink" Target="https://www.tjsp.jus.br/Download/SecaoDireitoPublico/Pdf/Cadip/Esp-CADIP-Nova-Lei-Licitacoes.pdf" TargetMode="Externa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BF0A2-6D4C-4FF7-8263-C627470B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1580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Rui de Sousa Júnior</dc:creator>
  <cp:keywords/>
  <dc:description/>
  <cp:lastModifiedBy>Fabio Falcão Cazes</cp:lastModifiedBy>
  <cp:revision>5</cp:revision>
  <cp:lastPrinted>2021-07-19T20:18:00Z</cp:lastPrinted>
  <dcterms:created xsi:type="dcterms:W3CDTF">2021-07-19T20:18:00Z</dcterms:created>
  <dcterms:modified xsi:type="dcterms:W3CDTF">2021-07-19T20:24:00Z</dcterms:modified>
</cp:coreProperties>
</file>